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drawing>
          <wp:anchor behindDoc="0" distT="0" distB="0" distL="18415" distR="3175" simplePos="0" locked="0" layoutInCell="1" allowOverlap="1" relativeHeight="2">
            <wp:simplePos x="0" y="0"/>
            <wp:positionH relativeFrom="column">
              <wp:posOffset>-323850</wp:posOffset>
            </wp:positionH>
            <wp:positionV relativeFrom="paragraph">
              <wp:posOffset>-259080</wp:posOffset>
            </wp:positionV>
            <wp:extent cx="1311275" cy="1385570"/>
            <wp:effectExtent l="0" t="0" r="0" b="0"/>
            <wp:wrapSquare wrapText="largest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004000"/>
          <w:sz w:val="40"/>
          <w:szCs w:val="40"/>
        </w:rPr>
        <w:t xml:space="preserve"> </w:t>
      </w:r>
      <w:r>
        <w:rPr>
          <w:b/>
          <w:bCs/>
          <w:color w:val="004000"/>
          <w:sz w:val="40"/>
          <w:szCs w:val="40"/>
        </w:rPr>
        <w:t xml:space="preserve">   </w:t>
      </w:r>
      <w:r>
        <w:rPr>
          <w:b/>
          <w:bCs/>
          <w:color w:val="004000"/>
          <w:sz w:val="40"/>
          <w:szCs w:val="40"/>
        </w:rPr>
        <w:t>Polski Związek Łowiecki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2"/>
          <w:szCs w:val="32"/>
        </w:rPr>
        <w:t xml:space="preserve">        </w:t>
      </w:r>
      <w:r>
        <w:rPr>
          <w:b/>
          <w:bCs/>
          <w:color w:val="004000"/>
          <w:sz w:val="32"/>
          <w:szCs w:val="32"/>
        </w:rPr>
        <w:t>Zarząd Okręgowy w Kaliszu</w:t>
      </w:r>
    </w:p>
    <w:p>
      <w:pPr>
        <w:pStyle w:val="Normal"/>
        <w:rPr>
          <w:color w:val="004000"/>
        </w:rPr>
      </w:pPr>
      <w:r>
        <w:rPr>
          <w:color w:val="004000"/>
        </w:rPr>
      </w:r>
    </w:p>
    <w:p>
      <w:pPr>
        <w:pStyle w:val="Normal"/>
        <w:pBdr>
          <w:bottom w:val="single" w:sz="8" w:space="2" w:color="000000"/>
        </w:pBdr>
        <w:rPr/>
      </w:pPr>
      <w:r>
        <w:rPr>
          <w:color w:val="004000"/>
          <w:sz w:val="28"/>
          <w:szCs w:val="28"/>
        </w:rPr>
        <w:t xml:space="preserve">       </w:t>
      </w:r>
      <w:r>
        <w:rPr>
          <w:color w:val="004000"/>
          <w:sz w:val="28"/>
          <w:szCs w:val="28"/>
        </w:rPr>
        <w:t>62-800 Kalisz, ul. Czaszkowska  10-12,     tel. 62 7575313</w:t>
      </w:r>
    </w:p>
    <w:p>
      <w:pPr>
        <w:pStyle w:val="Normal"/>
        <w:rPr>
          <w:color w:val="004000"/>
          <w:sz w:val="28"/>
          <w:szCs w:val="28"/>
        </w:rPr>
      </w:pPr>
      <w:r>
        <w:rPr>
          <w:color w:val="004000"/>
          <w:sz w:val="28"/>
          <w:szCs w:val="28"/>
        </w:rPr>
      </w:r>
    </w:p>
    <w:p>
      <w:pPr>
        <w:pStyle w:val="Normal"/>
        <w:rPr>
          <w:color w:val="004000"/>
          <w:sz w:val="28"/>
          <w:szCs w:val="28"/>
        </w:rPr>
      </w:pPr>
      <w:r>
        <w:rPr>
          <w:color w:val="004000"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Cs w:val="20"/>
        </w:rPr>
        <w:t>REGULAMIN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Cs w:val="20"/>
        </w:rPr>
        <w:t>ZAWODÓW  IX MEMORIAŁ „KU PAMIĘCI...”</w:t>
      </w:r>
    </w:p>
    <w:p>
      <w:pPr>
        <w:pStyle w:val="Normal"/>
        <w:jc w:val="center"/>
        <w:rPr>
          <w:szCs w:val="20"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Zawody odbędą się w dniu </w:t>
      </w:r>
      <w:r>
        <w:rPr>
          <w:b/>
          <w:bCs/>
          <w:sz w:val="26"/>
          <w:szCs w:val="26"/>
        </w:rPr>
        <w:t xml:space="preserve">08 </w:t>
      </w:r>
      <w:r>
        <w:rPr>
          <w:b/>
          <w:bCs/>
          <w:sz w:val="26"/>
          <w:szCs w:val="26"/>
        </w:rPr>
        <w:t>sierpnia</w:t>
      </w:r>
      <w:r>
        <w:rPr>
          <w:b/>
          <w:bCs/>
          <w:sz w:val="26"/>
          <w:szCs w:val="26"/>
        </w:rPr>
        <w:t xml:space="preserve"> (niedziela)  2021r.</w:t>
      </w:r>
      <w:r>
        <w:rPr>
          <w:b w:val="false"/>
          <w:bCs w:val="false"/>
          <w:sz w:val="26"/>
          <w:szCs w:val="26"/>
        </w:rPr>
        <w:t xml:space="preserve"> na strzelnicy im. Jana Kolendy w Wolicy k/Kalisza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1. Celem imprezy strzeleckiej jest uczczenie pamięci Kolegów działaczy strzeleckich Okręgu Kaliskiego którzy odeszli do Krainy Wiecznych Łowów.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W zawodach mogą uczestniczyć indywidualnie – myśliwi strzelcy z całego kraju. Zawodnicy muszą posiadać ważną legitymację PZŁ i pozwolenie na broń. Każdy zawodnik odpowiada za broń, amunicję, bezpieczeństwo wszystkich uczestników zawodów.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2.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Zawody zostaną rozegrane zgodnie z prawidłami strzelań dla pięcioboju z Myśliwską Osią Praktyczną w następujących konkurencjach: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Konkurencje Śrutowe: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na kręgu myśliwskim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– 20 rzutków podawanych na komendę „daj” (8 rzutków pojedynczych i 6 dubletów)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-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na osi myśliwskiej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– 20 rzutków podawanych „na skład” - w tym: 5 rzutków pojedynczych strzelanych na pięciu stanowiskach strzeleckich z miejsca oraz 5 rzutków strzelanych na ścieżce strzeleckiej z podchodu.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na myśliwskiej osi praktycznej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– 20 rzutków (6 pojedynczych i 7 dubletów) strzelanych z trzech bramek po 2 pojedyncze i 2 dublety z każdej. Ostatni dublet jest strzelany przez wszystkich strzelców ze środkowej bramki. Numer tabeli obowiązującej na zawodach określi Sędzia Główny przed rozpoczęciem zawodów.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Przy strzelaniu do rzutków dopuszcza się naważkę śrutu do 28 gram i średnicy do 2,5 mm.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Kulowych: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- do makiety dzika -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10 przebiegów – podawanych „na skład” kolejno od prawej do lewej i od lewej do prawej.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-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do makiety stojącego rogacza i makiety siedzącego lisa –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każdy strzelec oddaje po 5 strzałów ze słupka stałego.</w:t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color w:val="000000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3. Klasyfikacja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INDYWIDUALNIE: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a</w:t>
      </w:r>
      <w:r>
        <w:rPr>
          <w:rStyle w:val="Mocnowyrniony"/>
          <w:rFonts w:ascii="Times New Roman" w:hAnsi="Times New Roman"/>
          <w:b/>
          <w:bCs/>
          <w:sz w:val="26"/>
          <w:szCs w:val="26"/>
        </w:rPr>
        <w:t>/ Indywidualnie w klasie powszechnej „</w:t>
      </w:r>
      <w:r>
        <w:rPr>
          <w:rStyle w:val="Mocnowyrniony"/>
          <w:rFonts w:ascii="Times New Roman" w:hAnsi="Times New Roman"/>
          <w:b/>
          <w:bCs/>
          <w:sz w:val="26"/>
          <w:szCs w:val="26"/>
        </w:rPr>
        <w:t>P”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 xml:space="preserve"> – pierws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ze miejsce puchar i dyplom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 xml:space="preserve">- zawodnicy od 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drugiego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 xml:space="preserve"> do 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>trzeciego</w:t>
      </w:r>
      <w:r>
        <w:rPr>
          <w:rStyle w:val="Mocnowyrniony"/>
          <w:rFonts w:ascii="Times New Roman" w:hAnsi="Times New Roman"/>
          <w:b w:val="false"/>
          <w:bCs w:val="false"/>
          <w:sz w:val="26"/>
          <w:szCs w:val="26"/>
        </w:rPr>
        <w:t xml:space="preserve"> miejsca otrzymują  dyplomy.</w:t>
      </w:r>
    </w:p>
    <w:p>
      <w:pPr>
        <w:pStyle w:val="Normal"/>
        <w:jc w:val="both"/>
        <w:rPr>
          <w:rStyle w:val="Mocnowyrniony"/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b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/ Indywidualnie w klasie 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>otwartej „OPEN”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 –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pierws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ze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trzej zawodnicy otrzymują puchary, dyplomy,  – zawodnicy od czwartego do szóstego miejsca otrzymują dyplomy.</w:t>
      </w:r>
    </w:p>
    <w:p>
      <w:pPr>
        <w:pStyle w:val="Normal"/>
        <w:jc w:val="both"/>
        <w:rPr>
          <w:rStyle w:val="Mocnowyrniony"/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>c/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 Indywidualnie w klasie 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>„C”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 –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pierws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ze miejsce puchar i dyplom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 – zawodnicy od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drugiego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do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trzeciego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miejsca otrzymują dyplomy.</w:t>
      </w:r>
    </w:p>
    <w:p>
      <w:pPr>
        <w:pStyle w:val="Normal"/>
        <w:jc w:val="both"/>
        <w:rPr>
          <w:rStyle w:val="Mocnowyrniony"/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Nagroda Główna za 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zajęcie 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 I miejsc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>a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 w klasie otwartej – odstrzał na ro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gacza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w OHZ Kamień-Biernatki 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w sezonie 2021/2022 </w:t>
      </w:r>
    </w:p>
    <w:p>
      <w:pPr>
        <w:pStyle w:val="Normal"/>
        <w:jc w:val="both"/>
        <w:rPr>
          <w:rStyle w:val="Mocnowyrniony"/>
          <w:rFonts w:ascii="Times New Roman" w:hAnsi="Times New Roman"/>
          <w:b/>
          <w:b/>
          <w:bCs/>
          <w:color w:val="000000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>4. Program zawodów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- wydawanie numerów od godziny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8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: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00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- rozpoczęcie zawodów od godziny 8: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40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- rozpoczęcie strzelań godz.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9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: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00</w:t>
      </w:r>
    </w:p>
    <w:p>
      <w:pPr>
        <w:pStyle w:val="Normal"/>
        <w:jc w:val="both"/>
        <w:rPr>
          <w:rStyle w:val="Mocnowyrniony"/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5. 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>Uczestnictwo w zawodach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>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- zapisy do dnia 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05 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>sierpnia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 (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>czwartek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) 2021r. </w:t>
      </w: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telefonicznie lub mailowo na adres </w:t>
      </w:r>
      <w:hyperlink r:id="rId3">
        <w:r>
          <w:rPr>
            <w:rStyle w:val="Mocnowyrniony"/>
            <w:rFonts w:ascii="Times New Roman" w:hAnsi="Times New Roman"/>
            <w:b w:val="false"/>
            <w:bCs w:val="false"/>
            <w:color w:val="000000"/>
            <w:sz w:val="26"/>
            <w:szCs w:val="26"/>
          </w:rPr>
          <w:t>s.bartkowiak@pzlow.pl</w:t>
        </w:r>
      </w:hyperlink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lub </w:t>
      </w:r>
      <w:hyperlink r:id="rId4">
        <w:r>
          <w:rPr>
            <w:rStyle w:val="Mocnowyrniony"/>
            <w:rFonts w:ascii="Times New Roman" w:hAnsi="Times New Roman"/>
            <w:b w:val="false"/>
            <w:bCs w:val="false"/>
            <w:color w:val="000000"/>
            <w:sz w:val="26"/>
            <w:szCs w:val="26"/>
          </w:rPr>
          <w:t>zo.kalisz@pzlow.pl</w:t>
        </w:r>
      </w:hyperlink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- wpisowe 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>170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 zł płatne przelewem na konto ZO PZŁ w Kaliszu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Wpisowe należy wpłacać na konto </w:t>
      </w:r>
      <w:r>
        <w:rPr>
          <w:rStyle w:val="Mocnowyrniony"/>
          <w:rFonts w:ascii="Times New Roman" w:hAnsi="Times New Roman"/>
          <w:b/>
          <w:bCs/>
          <w:color w:val="000000"/>
          <w:sz w:val="26"/>
          <w:szCs w:val="26"/>
        </w:rPr>
        <w:t xml:space="preserve">10 1020 2212 0000 5702 0419 4080 Bank PKO BP          </w:t>
      </w: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single"/>
        </w:rPr>
        <w:t xml:space="preserve">do dnia 05 </w:t>
      </w: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single"/>
        </w:rPr>
        <w:t>sierpnia</w:t>
      </w: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single"/>
        </w:rPr>
        <w:t xml:space="preserve"> 2021r.  </w:t>
      </w: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 xml:space="preserve"> </w:t>
      </w: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 xml:space="preserve">posiłek w cenie zawodów,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W tytule przelewu prosimy podać imię i nazwisko,  posiadaną klasę strzelecką i okręg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w wyjątkowych przypadkach wpisowe będzie można wpłacić na miejscu w dniu zawodów po</w:t>
      </w: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single"/>
        </w:rPr>
        <w:t xml:space="preserve"> uprzednim poinformowaniu organizatora</w:t>
      </w: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single"/>
        </w:rPr>
        <w:t xml:space="preserve">- </w:t>
      </w: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single"/>
        </w:rPr>
        <w:t>maksymalna</w:t>
      </w: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single"/>
        </w:rPr>
        <w:t xml:space="preserve"> ilość zawodników </w:t>
      </w: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single"/>
        </w:rPr>
        <w:t>100</w:t>
      </w: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single"/>
        </w:rPr>
        <w:t xml:space="preserve"> os</w:t>
      </w: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single"/>
        </w:rPr>
        <w:t>ób</w:t>
      </w: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 xml:space="preserve"> decyduje kolejność wpłat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bookmarkStart w:id="0" w:name="__DdeLink__2924_341080870"/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 xml:space="preserve"> </w:t>
      </w: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U W A G I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 xml:space="preserve">1/ 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Każdy rzutek rozerwany zostaje powtórzony.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2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/ Każdy niewypał zostaje powtórzony / po przedstawieniu sędziemu/ w przypadku niewypału zawodnik nie łamie broni, nie odciąga zamka, lufy kieruje w kierunku ziemi i zgłasza podniesioną ręką niewypał.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3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/ Protest wnosi się na piśmie do Sędziego Głównego Zawodów.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4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/Tarcze Stanowią własność organizatora.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5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 xml:space="preserve">/ Organizator zastrzega sobie prawo zmiany w regulaminie Zawodów.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/>
          <w:bCs/>
          <w:strike w:val="false"/>
          <w:dstrike w:val="false"/>
          <w:color w:val="000000"/>
          <w:sz w:val="26"/>
          <w:szCs w:val="26"/>
          <w:u w:val="none"/>
        </w:rPr>
        <w:t>6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 xml:space="preserve">/ Każdy uczestnik zawodów ma obowiązek zapoznania się z regulaminem strzelnicy  i bezwzględnie go przestrzegać. Na strzelnicy obok sekretariatu znajduje się punkt opieki </w:t>
      </w: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medycznej. Grupy strzeleckie zostaną sporządzone wg uznania organizatora.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Wyniki zawierające Pani/Pana dane obejmujące Pani/Pana imię i nazwisko nr startowy, okręg, koło łowieckie oraz ilość zdobytych punktów zostaną opublikowane na stronie internetowej.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rStyle w:val="Mocnowyrniony"/>
          <w:rFonts w:ascii="Times New Roman" w:hAnsi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</w:rPr>
        <w:t>Brak zgody na publikację wskazanych danych na stronach internetowych jest równoznaczny z rezygnacją z udziału w zawodach.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ab/>
        <w:tab/>
        <w:tab/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ab/>
        <w:tab/>
        <w:tab/>
        <w:tab/>
        <w:tab/>
        <w:tab/>
        <w:tab/>
        <w:tab/>
        <w:t xml:space="preserve">         Darz Bór!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/>
      </w:pPr>
      <w:r>
        <w:rPr>
          <w:b/>
          <w:bCs/>
          <w:sz w:val="26"/>
          <w:szCs w:val="26"/>
        </w:rPr>
        <w:tab/>
        <w:tab/>
        <w:tab/>
        <w:tab/>
        <w:tab/>
        <w:tab/>
        <w:tab/>
        <w:tab/>
      </w:r>
      <w:r>
        <w:rPr>
          <w:b w:val="false"/>
          <w:bCs w:val="false"/>
          <w:sz w:val="26"/>
          <w:szCs w:val="26"/>
        </w:rPr>
        <w:t xml:space="preserve">   </w:t>
      </w:r>
      <w:r>
        <w:rPr>
          <w:b w:val="false"/>
          <w:bCs w:val="false"/>
          <w:sz w:val="26"/>
          <w:szCs w:val="26"/>
        </w:rPr>
        <w:t xml:space="preserve">Przewodniczący 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</w:rPr>
        <w:tab/>
        <w:tab/>
        <w:tab/>
        <w:tab/>
        <w:tab/>
        <w:tab/>
        <w:tab/>
        <w:tab/>
        <w:t>ZO PZŁ w Kaliszu</w:t>
      </w:r>
    </w:p>
    <w:p>
      <w:pPr>
        <w:pStyle w:val="Normal"/>
        <w:widowControl/>
        <w:suppressAutoHyphens w:val="true"/>
        <w:bidi w:val="0"/>
        <w:ind w:left="0" w:right="0" w:hanging="0"/>
        <w:jc w:val="both"/>
        <w:rPr>
          <w:b w:val="false"/>
          <w:b w:val="false"/>
          <w:bCs w:val="false"/>
        </w:rPr>
      </w:pPr>
      <w:bookmarkStart w:id="1" w:name="__DdeLink__2924_341080870"/>
      <w:r>
        <w:rPr>
          <w:b w:val="false"/>
          <w:bCs w:val="false"/>
          <w:sz w:val="26"/>
          <w:szCs w:val="26"/>
        </w:rPr>
        <w:tab/>
        <w:tab/>
        <w:tab/>
        <w:tab/>
        <w:tab/>
        <w:tab/>
        <w:tab/>
        <w:tab/>
        <w:t xml:space="preserve">  Aleksander Bella  </w:t>
      </w:r>
      <w:bookmarkEnd w:id="1"/>
    </w:p>
    <w:sectPr>
      <w:type w:val="nextPage"/>
      <w:pgSz w:w="11906" w:h="16838"/>
      <w:pgMar w:left="1134" w:right="1134" w:header="0" w:top="540" w:footer="0" w:bottom="113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09b3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Cambria" w:hAnsi="Cambria" w:eastAsia="Cambria"/>
      <w:sz w:val="28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c009b3"/>
    <w:pPr>
      <w:spacing w:lineRule="auto" w:line="288" w:before="0" w:after="140"/>
    </w:pPr>
    <w:rPr/>
  </w:style>
  <w:style w:type="paragraph" w:styleId="Lista">
    <w:name w:val="List"/>
    <w:basedOn w:val="Tretekstu"/>
    <w:rsid w:val="00c009b3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c009b3"/>
    <w:pPr>
      <w:suppressLineNumbers/>
    </w:pPr>
    <w:rPr/>
  </w:style>
  <w:style w:type="paragraph" w:styleId="Nagwek1" w:customStyle="1">
    <w:name w:val="Nagłówek1"/>
    <w:basedOn w:val="Normal"/>
    <w:qFormat/>
    <w:rsid w:val="00c009b3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c009b3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f160d9"/>
    <w:pPr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.bartkowiak@pzlow.pl" TargetMode="External"/><Relationship Id="rId4" Type="http://schemas.openxmlformats.org/officeDocument/2006/relationships/hyperlink" Target="mailto:zo.kalisz@pzlow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Application>LibreOffice/6.0.4.2$Windows_x86 LibreOffice_project/9b0d9b32d5dcda91d2f1a96dc04c645c450872bf</Application>
  <Pages>2</Pages>
  <Words>587</Words>
  <Characters>3485</Characters>
  <CharactersWithSpaces>4146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2020-10-23T11:50:00Z</dcterms:created>
  <dc:creator>Marek</dc:creator>
  <dc:description/>
  <dc:language>pl-PL</dc:language>
  <cp:lastModifiedBy/>
  <cp:lastPrinted>2020-12-29T12:42:00Z</cp:lastPrinted>
  <dcterms:modified xsi:type="dcterms:W3CDTF">2021-07-19T12:00:43Z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